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 xml:space="preserve">2 Samuel 10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Resisting The King</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28,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Behold, children are a heritage from the LORD, the fruit of the womb a reward. </w:t>
      </w:r>
      <w:r>
        <w:rPr>
          <w:rFonts w:ascii="Avenir Book Oblique" w:hAnsi="Avenir Book Oblique"/>
          <w:sz w:val="18"/>
          <w:szCs w:val="18"/>
          <w:u w:val="single"/>
          <w:rtl w:val="0"/>
          <w:lang w:val="en-US"/>
        </w:rPr>
        <w:t>Like arrows in the hand of a warrior are the children of one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youth. Blessed is the man who fills his quiver with them!</w:t>
      </w:r>
      <w:r>
        <w:rPr>
          <w:rFonts w:ascii="Avenir Book Oblique" w:hAnsi="Avenir Book Oblique"/>
          <w:sz w:val="18"/>
          <w:szCs w:val="18"/>
          <w:rtl w:val="0"/>
          <w:lang w:val="en-US"/>
        </w:rPr>
        <w:t xml:space="preserve"> He shall not be put to shame when he speaks with his enemies in the gate. Psalm 127:3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The Ammonites </w:t>
      </w:r>
      <w:r>
        <w:rPr>
          <w:rFonts w:ascii="Avenir Heavy" w:hAnsi="Avenir Heavy"/>
          <w:sz w:val="26"/>
          <w:szCs w:val="26"/>
          <w:u w:val="single"/>
          <w:rtl w:val="0"/>
          <w:lang w:val="en-US"/>
        </w:rPr>
        <w:t>rejected</w:t>
      </w:r>
      <w:r>
        <w:rPr>
          <w:rFonts w:ascii="Avenir Heavy" w:hAnsi="Avenir Heavy"/>
          <w:sz w:val="26"/>
          <w:szCs w:val="26"/>
          <w:rtl w:val="0"/>
          <w:lang w:val="en-US"/>
        </w:rPr>
        <w:t xml:space="preserve"> David</w:t>
      </w:r>
      <w:r>
        <w:rPr>
          <w:rFonts w:ascii="Avenir Heavy" w:hAnsi="Avenir Heavy" w:hint="default"/>
          <w:sz w:val="26"/>
          <w:szCs w:val="26"/>
          <w:rtl w:val="0"/>
          <w:lang w:val="en-US"/>
        </w:rPr>
        <w:t>’</w:t>
      </w:r>
      <w:r>
        <w:rPr>
          <w:rFonts w:ascii="Avenir Heavy" w:hAnsi="Avenir Heavy"/>
          <w:sz w:val="26"/>
          <w:szCs w:val="26"/>
          <w:rtl w:val="0"/>
          <w:lang w:val="en-US"/>
        </w:rPr>
        <w:t>s kindness.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this the king of the Ammonites died, and Hanun his son reigned in his place.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deal loyally with Hanun the son of Nahash, as his father dealt loyally with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10:2a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then, </w:t>
      </w:r>
      <w:r>
        <w:rPr>
          <w:rFonts w:ascii="Avenir Book Oblique" w:hAnsi="Avenir Book Oblique"/>
          <w:sz w:val="18"/>
          <w:szCs w:val="18"/>
          <w:u w:val="single"/>
          <w:rtl w:val="0"/>
          <w:lang w:val="en-US"/>
        </w:rPr>
        <w:t>as we have opportunity, let us do good to everyone, and especially to those who are of the household of faith</w:t>
      </w:r>
      <w:r>
        <w:rPr>
          <w:rFonts w:ascii="Avenir Book Oblique" w:hAnsi="Avenir Book Oblique"/>
          <w:sz w:val="18"/>
          <w:szCs w:val="18"/>
          <w:rtl w:val="0"/>
          <w:lang w:val="en-US"/>
        </w:rPr>
        <w:t>. Galatians 6:10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always seek to do good to one another and to everyone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5:15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So David sent by his servants to console him concerning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10:2b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servants came into the land of the Ammonites. 2 Samuel 10:2c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princes of the Ammonites said to Hanun their lord,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you think, because David has sent comforters to you, that he is honoring your father? Has not David sent his servants to you to search the city and to spy it out and to overthrow it?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10:3 (ESV)</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 xml:space="preserve">If you think the worst of other people, you will wrongfully assume they think the </w:t>
      </w:r>
      <w:r>
        <w:rPr>
          <w:rFonts w:ascii="Avenir Book" w:hAnsi="Avenir Book"/>
          <w:sz w:val="18"/>
          <w:szCs w:val="18"/>
          <w:u w:val="single"/>
          <w:rtl w:val="0"/>
          <w:lang w:val="en-US"/>
        </w:rPr>
        <w:t>worst</w:t>
      </w:r>
      <w:r>
        <w:rPr>
          <w:rFonts w:ascii="Avenir Book" w:hAnsi="Avenir Book"/>
          <w:sz w:val="18"/>
          <w:szCs w:val="18"/>
          <w:rtl w:val="0"/>
          <w:lang w:val="en-US"/>
        </w:rPr>
        <w:t xml:space="preserve"> of you.</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 xml:space="preserve">Those who assume the worst of others reveal the </w:t>
      </w:r>
      <w:r>
        <w:rPr>
          <w:rFonts w:ascii="Avenir Book" w:hAnsi="Avenir Book"/>
          <w:sz w:val="18"/>
          <w:szCs w:val="18"/>
          <w:u w:val="single"/>
          <w:rtl w:val="0"/>
          <w:lang w:val="en-US"/>
        </w:rPr>
        <w:t>darkness</w:t>
      </w:r>
      <w:r>
        <w:rPr>
          <w:rFonts w:ascii="Avenir Book" w:hAnsi="Avenir Book"/>
          <w:sz w:val="18"/>
          <w:szCs w:val="18"/>
          <w:rtl w:val="0"/>
          <w:lang w:val="en-US"/>
        </w:rPr>
        <w:t xml:space="preserve"> of their own heart.</w:t>
      </w:r>
    </w:p>
    <w:p>
      <w:pPr>
        <w:pStyle w:val="Default"/>
        <w:numPr>
          <w:ilvl w:val="1"/>
          <w:numId w:val="4"/>
        </w:numPr>
        <w:spacing w:after="160"/>
        <w:jc w:val="left"/>
        <w:rPr>
          <w:rFonts w:ascii="Avenir Book" w:hAnsi="Avenir Book"/>
          <w:sz w:val="18"/>
          <w:szCs w:val="18"/>
          <w:lang w:val="en-US"/>
        </w:rPr>
      </w:pPr>
      <w:r>
        <w:rPr>
          <w:rFonts w:ascii="Avenir Book" w:hAnsi="Avenir Book"/>
          <w:sz w:val="18"/>
          <w:szCs w:val="18"/>
          <w:rtl w:val="0"/>
          <w:lang w:val="en-US"/>
        </w:rPr>
        <w:t xml:space="preserve">In the church, with brothers and sisters who have the Holy Spirit in their hearts, it is </w:t>
      </w:r>
      <w:r>
        <w:rPr>
          <w:rFonts w:ascii="Avenir Book" w:hAnsi="Avenir Book"/>
          <w:sz w:val="18"/>
          <w:szCs w:val="18"/>
          <w:u w:val="single"/>
          <w:rtl w:val="0"/>
          <w:lang w:val="en-US"/>
        </w:rPr>
        <w:t>sinful</w:t>
      </w:r>
      <w:r>
        <w:rPr>
          <w:rFonts w:ascii="Avenir Book" w:hAnsi="Avenir Book"/>
          <w:sz w:val="18"/>
          <w:szCs w:val="18"/>
          <w:rtl w:val="0"/>
          <w:lang w:val="en-US"/>
        </w:rPr>
        <w:t xml:space="preserve"> to assume the worst of motives instead of the best.</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Hanun took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 and shaved off half the beard of each and cut off their garments in the middle, at their hips, and sent them away</w:t>
      </w:r>
      <w:r>
        <w:rPr>
          <w:rFonts w:ascii="Avenir Book Oblique" w:hAnsi="Avenir Book Oblique"/>
          <w:sz w:val="18"/>
          <w:szCs w:val="18"/>
          <w:rtl w:val="0"/>
          <w:lang w:val="en-US"/>
        </w:rPr>
        <w:t>. 2 Samuel 10:4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it was told David, he sent to meet them, </w:t>
      </w:r>
      <w:r>
        <w:rPr>
          <w:rFonts w:ascii="Avenir Book Oblique" w:hAnsi="Avenir Book Oblique"/>
          <w:sz w:val="18"/>
          <w:szCs w:val="18"/>
          <w:u w:val="single"/>
          <w:rtl w:val="0"/>
          <w:lang w:val="en-US"/>
        </w:rPr>
        <w:t>for the men were greatly ashamed</w:t>
      </w:r>
      <w:r>
        <w:rPr>
          <w:rFonts w:ascii="Avenir Book Oblique" w:hAnsi="Avenir Book Oblique"/>
          <w:sz w:val="18"/>
          <w:szCs w:val="18"/>
          <w:rtl w:val="0"/>
          <w:lang w:val="en-US"/>
        </w:rPr>
        <w:t xml:space="preserve">. And the king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Remain at Jericho until your beards have grown and then return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Assuming the worst of people and trying to get even leads to </w:t>
      </w:r>
      <w:r>
        <w:rPr>
          <w:rFonts w:ascii="Avenir Heavy" w:hAnsi="Avenir Heavy"/>
          <w:sz w:val="26"/>
          <w:szCs w:val="26"/>
          <w:u w:val="single"/>
          <w:rtl w:val="0"/>
          <w:lang w:val="en-US"/>
        </w:rPr>
        <w:t>hostility</w:t>
      </w:r>
      <w:r>
        <w:rPr>
          <w:rFonts w:ascii="Avenir Heavy" w:hAnsi="Avenir Heavy"/>
          <w:sz w:val="26"/>
          <w:szCs w:val="26"/>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possible, so far as it depends on you, live peaceably with all.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 Ammonites saw that they had become a stench to David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10:6a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Ammonites sent and hired the Syrians of Beth-rehob, and </w:t>
      </w:r>
      <w:r>
        <w:rPr>
          <w:rFonts w:ascii="Avenir Book Oblique" w:hAnsi="Avenir Book Oblique"/>
          <w:sz w:val="18"/>
          <w:szCs w:val="18"/>
          <w:u w:val="single"/>
          <w:rtl w:val="0"/>
          <w:lang w:val="en-US"/>
        </w:rPr>
        <w:t>the Syrians of Zobah, 20,000 foot soldiers, and the king of Maacah with 1,000 men, and the men of Tob, 12,000 men</w:t>
      </w:r>
      <w:r>
        <w:rPr>
          <w:rFonts w:ascii="Avenir Book Oblique" w:hAnsi="Avenir Book Oblique"/>
          <w:sz w:val="18"/>
          <w:szCs w:val="18"/>
          <w:rtl w:val="0"/>
          <w:lang w:val="en-US"/>
        </w:rPr>
        <w:t>. 2 Samuel 10:6b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David heard of it, he sent Joab and all the host of the mighty men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Ammonites came out and drew up in battle array at the entrance of the gate, and the Syrians of Zobah and of Rehob and the men of Tob and Maacah were by themselves in the open country</w:t>
      </w:r>
      <w:r>
        <w:rPr>
          <w:rFonts w:ascii="Avenir Book Oblique" w:hAnsi="Avenir Book Oblique"/>
          <w:sz w:val="18"/>
          <w:szCs w:val="18"/>
          <w:rtl w:val="0"/>
          <w:lang w:val="en-US"/>
        </w:rPr>
        <w:t>. 2 Samuel 10:8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w:t>
      </w:r>
      <w:r>
        <w:rPr>
          <w:rFonts w:ascii="Avenir Book Oblique" w:hAnsi="Avenir Book Oblique"/>
          <w:sz w:val="18"/>
          <w:szCs w:val="18"/>
          <w:u w:val="single"/>
          <w:rtl w:val="0"/>
          <w:lang w:val="en-US"/>
        </w:rPr>
        <w:t>Joab saw that the battle was set against him both in front and in the rear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10:9a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he chose some of the best men of Israel and arrayed them against the Syrians. The rest of his men he put in the charge of Abishai his brother, and he arrayed them against the Ammonites. 2 Samuel 10:9b</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the Syrians are too strong for me, then you shall help me, but if the Ammonites are too strong for you, then I will come and help you</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of good courage, and let us be courageous for our people, and for the cities of our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10:12a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may the LORD do what seems good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10:12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Joab and the people who were with him drew near to battle against the Syrians, and they fled before him</w:t>
      </w:r>
      <w:r>
        <w:rPr>
          <w:rFonts w:ascii="Avenir Book Oblique" w:hAnsi="Avenir Book Oblique"/>
          <w:sz w:val="18"/>
          <w:szCs w:val="18"/>
          <w:rtl w:val="0"/>
          <w:lang w:val="en-US"/>
        </w:rPr>
        <w:t>. 2 Samuel 10:13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when the Ammonites saw that the Syrians fled, they likewise fled before Abishai and entered the city</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10:14a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Then Joab returned from fighting against the Ammonites and came to Jerusalem.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10:14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It is our </w:t>
      </w:r>
      <w:r>
        <w:rPr>
          <w:rFonts w:ascii="Avenir Heavy" w:hAnsi="Avenir Heavy"/>
          <w:sz w:val="26"/>
          <w:szCs w:val="26"/>
          <w:u w:val="single"/>
          <w:rtl w:val="0"/>
          <w:lang w:val="en-US"/>
        </w:rPr>
        <w:t>pride</w:t>
      </w:r>
      <w:r>
        <w:rPr>
          <w:rFonts w:ascii="Avenir Heavy" w:hAnsi="Avenir Heavy"/>
          <w:sz w:val="26"/>
          <w:szCs w:val="26"/>
          <w:rtl w:val="0"/>
          <w:lang w:val="en-US"/>
        </w:rPr>
        <w:t xml:space="preserve"> that won</w:t>
      </w:r>
      <w:r>
        <w:rPr>
          <w:rFonts w:ascii="Avenir Heavy" w:hAnsi="Avenir Heavy" w:hint="default"/>
          <w:sz w:val="26"/>
          <w:szCs w:val="26"/>
          <w:rtl w:val="0"/>
          <w:lang w:val="en-US"/>
        </w:rPr>
        <w:t>’</w:t>
      </w:r>
      <w:r>
        <w:rPr>
          <w:rFonts w:ascii="Avenir Heavy" w:hAnsi="Avenir Heavy"/>
          <w:sz w:val="26"/>
          <w:szCs w:val="26"/>
          <w:rtl w:val="0"/>
          <w:lang w:val="en-US"/>
        </w:rPr>
        <w:t>t let hostilities end.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when the Syrians saw that they had been defeated by Israel, they gathered themselves together</w:t>
      </w:r>
      <w:r>
        <w:rPr>
          <w:rFonts w:ascii="Avenir Book Oblique" w:hAnsi="Avenir Book Oblique"/>
          <w:sz w:val="18"/>
          <w:szCs w:val="18"/>
          <w:rtl w:val="0"/>
          <w:lang w:val="en-US"/>
        </w:rPr>
        <w:t>. 2 Samuel 10:15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Hadadezer sent and brought out the Syrians who were beyond the Euphrates. They came to Helam, with Shobach the commander of the army of Hadadezer at their head</w:t>
      </w:r>
      <w:r>
        <w:rPr>
          <w:rFonts w:ascii="Avenir Book Oblique" w:hAnsi="Avenir Book Oblique"/>
          <w:sz w:val="18"/>
          <w:szCs w:val="18"/>
          <w:rtl w:val="0"/>
          <w:lang w:val="en-US"/>
        </w:rPr>
        <w:t>. 2 Samuel 10:16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it was told David, he gathered all Israel together and crossed the Jordan and came to Helam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10:17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Syrians arrayed themselves against David and fought with him. And </w:t>
      </w:r>
      <w:r>
        <w:rPr>
          <w:rFonts w:ascii="Avenir Book Oblique" w:hAnsi="Avenir Book Oblique"/>
          <w:sz w:val="18"/>
          <w:szCs w:val="18"/>
          <w:u w:val="single"/>
          <w:rtl w:val="0"/>
          <w:lang w:val="en-US"/>
        </w:rPr>
        <w:t>the Syrians fled before Israel, and David killed of the Syrians the men of 700 chariots, and 40,000 horsemen, and wounded Shobach the commander of their army, so that he died there</w:t>
      </w:r>
      <w:r>
        <w:rPr>
          <w:rFonts w:ascii="Avenir Book Oblique" w:hAnsi="Avenir Book Oblique"/>
          <w:sz w:val="18"/>
          <w:szCs w:val="18"/>
          <w:rtl w:val="0"/>
          <w:lang w:val="en-US"/>
        </w:rPr>
        <w:t>. 2 Samuel 10:17b</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 gave victory to David wherever he went</w:t>
      </w:r>
      <w:r>
        <w:rPr>
          <w:rFonts w:ascii="Avenir Book Oblique" w:hAnsi="Avenir Book Oblique"/>
          <w:sz w:val="18"/>
          <w:szCs w:val="18"/>
          <w:rtl w:val="0"/>
          <w:lang w:val="en-US"/>
        </w:rPr>
        <w:t>. 2 Samuel 8:6b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all the kings who were servants of Hadadezer saw that they had been defeated by Israel, they made peace with Israel and became subject to them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10:19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the Syrians were afraid to save the Ammonites anymore</w:t>
      </w:r>
      <w:r>
        <w:rPr>
          <w:rFonts w:ascii="Avenir Book Oblique" w:hAnsi="Avenir Book Oblique"/>
          <w:sz w:val="18"/>
          <w:szCs w:val="18"/>
          <w:rtl w:val="0"/>
          <w:lang w:val="en-US"/>
        </w:rPr>
        <w:t>. 2 Samuel 10:19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2"/>
        </w:numPr>
        <w:spacing w:after="160"/>
        <w:jc w:val="left"/>
        <w:rPr>
          <w:rFonts w:ascii="Avenir Heavy" w:hAnsi="Avenir Heavy"/>
          <w:sz w:val="18"/>
          <w:szCs w:val="18"/>
          <w:lang w:val="en-US"/>
        </w:rPr>
      </w:pPr>
      <w:r>
        <w:rPr>
          <w:rFonts w:ascii="Avenir Heavy" w:hAnsi="Avenir Heavy"/>
          <w:sz w:val="18"/>
          <w:szCs w:val="18"/>
          <w:rtl w:val="0"/>
          <w:lang w:val="en-US"/>
        </w:rPr>
        <w:t>There are three ways people responded to the kindness of David, God</w:t>
      </w:r>
      <w:r>
        <w:rPr>
          <w:rFonts w:ascii="Avenir Heavy" w:hAnsi="Avenir Heavy" w:hint="default"/>
          <w:sz w:val="18"/>
          <w:szCs w:val="18"/>
          <w:rtl w:val="0"/>
          <w:lang w:val="en-US"/>
        </w:rPr>
        <w:t>’</w:t>
      </w:r>
      <w:r>
        <w:rPr>
          <w:rFonts w:ascii="Avenir Heavy" w:hAnsi="Avenir Heavy"/>
          <w:sz w:val="18"/>
          <w:szCs w:val="18"/>
          <w:rtl w:val="0"/>
          <w:lang w:val="en-US"/>
        </w:rPr>
        <w:t>s chosen king.</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Mephibosheth embraced it and was richly blessed because of it.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The Ammonites resisted the king</w:t>
      </w:r>
      <w:r>
        <w:rPr>
          <w:rFonts w:ascii="Avenir Book" w:hAnsi="Avenir Book" w:hint="default"/>
          <w:sz w:val="18"/>
          <w:szCs w:val="18"/>
          <w:rtl w:val="0"/>
          <w:lang w:val="en-US"/>
        </w:rPr>
        <w:t>’</w:t>
      </w:r>
      <w:r>
        <w:rPr>
          <w:rFonts w:ascii="Avenir Book" w:hAnsi="Avenir Book"/>
          <w:sz w:val="18"/>
          <w:szCs w:val="18"/>
          <w:rtl w:val="0"/>
          <w:lang w:val="en-US"/>
        </w:rPr>
        <w:t>s kindness and were ultimately destroyed because of it.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The Syrians resisted the kindness of David and suffered, but they repented. They made peace with David and were blessed.</w:t>
      </w:r>
    </w:p>
    <w:p>
      <w:pPr>
        <w:pStyle w:val="Default"/>
        <w:numPr>
          <w:ilvl w:val="1"/>
          <w:numId w:val="2"/>
        </w:numPr>
        <w:spacing w:after="160"/>
        <w:jc w:val="left"/>
        <w:rPr>
          <w:rFonts w:ascii="Avenir Heavy" w:hAnsi="Avenir Heavy"/>
          <w:sz w:val="18"/>
          <w:szCs w:val="18"/>
          <w:lang w:val="en-US"/>
        </w:rPr>
      </w:pPr>
      <w:r>
        <w:rPr>
          <w:rFonts w:ascii="Avenir Heavy" w:hAnsi="Avenir Heavy"/>
          <w:sz w:val="18"/>
          <w:szCs w:val="18"/>
          <w:rtl w:val="0"/>
          <w:lang w:val="en-US"/>
        </w:rPr>
        <w:t>There are three ways we can respond to the kindness of Jesus, God</w:t>
      </w:r>
      <w:r>
        <w:rPr>
          <w:rFonts w:ascii="Avenir Heavy" w:hAnsi="Avenir Heavy" w:hint="default"/>
          <w:sz w:val="18"/>
          <w:szCs w:val="18"/>
          <w:rtl w:val="0"/>
          <w:lang w:val="en-US"/>
        </w:rPr>
        <w:t>’</w:t>
      </w:r>
      <w:r>
        <w:rPr>
          <w:rFonts w:ascii="Avenir Heavy" w:hAnsi="Avenir Heavy"/>
          <w:sz w:val="18"/>
          <w:szCs w:val="18"/>
          <w:rtl w:val="0"/>
          <w:lang w:val="en-US"/>
        </w:rPr>
        <w:t>s chosen king.</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Like Mephibosheth, we can embrace God</w:t>
      </w:r>
      <w:r>
        <w:rPr>
          <w:rFonts w:ascii="Avenir Book" w:hAnsi="Avenir Book" w:hint="default"/>
          <w:sz w:val="18"/>
          <w:szCs w:val="18"/>
          <w:rtl w:val="0"/>
          <w:lang w:val="en-US"/>
        </w:rPr>
        <w:t>’</w:t>
      </w:r>
      <w:r>
        <w:rPr>
          <w:rFonts w:ascii="Avenir Book" w:hAnsi="Avenir Book"/>
          <w:sz w:val="18"/>
          <w:szCs w:val="18"/>
          <w:rtl w:val="0"/>
          <w:lang w:val="en-US"/>
        </w:rPr>
        <w:t>s kindness through Jesus and be richly blessed. We will even be adopted as brothers and sisters of Jesus, God</w:t>
      </w:r>
      <w:r>
        <w:rPr>
          <w:rFonts w:ascii="Avenir Book" w:hAnsi="Avenir Book" w:hint="default"/>
          <w:sz w:val="18"/>
          <w:szCs w:val="18"/>
          <w:rtl w:val="0"/>
          <w:lang w:val="en-US"/>
        </w:rPr>
        <w:t>’</w:t>
      </w:r>
      <w:r>
        <w:rPr>
          <w:rFonts w:ascii="Avenir Book" w:hAnsi="Avenir Book"/>
          <w:sz w:val="18"/>
          <w:szCs w:val="18"/>
          <w:rtl w:val="0"/>
          <w:lang w:val="en-US"/>
        </w:rPr>
        <w:t>s eternal king.</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Like the Ammonites, we can resist the kindness of Jesus. That always leads to judgment and destruction.</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Like the Syrians, we can move from resisting the kindness of Jesus and suffering because of that to embracing the kindness of Jesus and being blessed by Jesus the King.</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Samuel 10.</w:t>
      </w:r>
      <w:r>
        <w:rPr>
          <w:rFonts w:ascii="Avenir Book" w:hAnsi="Avenir Book"/>
          <w:sz w:val="16"/>
          <w:szCs w:val="16"/>
          <w:rtl w:val="0"/>
          <w:lang w:val="en-US"/>
        </w:rPr>
        <w:t xml:space="preserve"> What did you learn in this chapter that you didn</w:t>
      </w:r>
      <w:r>
        <w:rPr>
          <w:rFonts w:ascii="Avenir Book" w:hAnsi="Avenir Book" w:hint="default"/>
          <w:sz w:val="16"/>
          <w:szCs w:val="16"/>
          <w:rtl w:val="0"/>
          <w:lang w:val="en-US"/>
        </w:rPr>
        <w:t>’</w:t>
      </w:r>
      <w:r>
        <w:rPr>
          <w:rFonts w:ascii="Avenir Book" w:hAnsi="Avenir Book"/>
          <w:sz w:val="16"/>
          <w:szCs w:val="16"/>
          <w:rtl w:val="0"/>
          <w:lang w:val="en-US"/>
        </w:rPr>
        <w:t>t know before?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David went out of his way to show kindness to an evil Ammonite king. What does this teach us about the importance of </w:t>
      </w:r>
      <w:r>
        <w:rPr>
          <w:rFonts w:ascii="Avenir Book" w:hAnsi="Avenir Book"/>
          <w:sz w:val="16"/>
          <w:szCs w:val="16"/>
          <w:rtl w:val="0"/>
          <w:lang w:val="en-US"/>
        </w:rPr>
        <w:t>showing kindness to people around us that are far from God? Who are the evil Ammonites of our time? In what practical ways can we be like David and show them kindness?</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Psalm 2.</w:t>
      </w:r>
      <w:r>
        <w:rPr>
          <w:rFonts w:ascii="Avenir Book" w:hAnsi="Avenir Book"/>
          <w:sz w:val="16"/>
          <w:szCs w:val="16"/>
          <w:rtl w:val="0"/>
          <w:lang w:val="en-US"/>
        </w:rPr>
        <w:t xml:space="preserve"> This Psalm speaks of the futility of the kings of the earth resisting David, God</w:t>
      </w:r>
      <w:r>
        <w:rPr>
          <w:rFonts w:ascii="Avenir Book" w:hAnsi="Avenir Book" w:hint="default"/>
          <w:sz w:val="16"/>
          <w:szCs w:val="16"/>
          <w:rtl w:val="0"/>
          <w:lang w:val="en-US"/>
        </w:rPr>
        <w:t>’</w:t>
      </w:r>
      <w:r>
        <w:rPr>
          <w:rFonts w:ascii="Avenir Book" w:hAnsi="Avenir Book"/>
          <w:sz w:val="16"/>
          <w:szCs w:val="16"/>
          <w:rtl w:val="0"/>
          <w:lang w:val="en-US"/>
        </w:rPr>
        <w:t>s chosen king. As we learn in verse 12, the only way forward is to take refuge in God</w:t>
      </w:r>
      <w:r>
        <w:rPr>
          <w:rFonts w:ascii="Avenir Book" w:hAnsi="Avenir Book" w:hint="default"/>
          <w:sz w:val="16"/>
          <w:szCs w:val="16"/>
          <w:rtl w:val="0"/>
          <w:lang w:val="en-US"/>
        </w:rPr>
        <w:t>’</w:t>
      </w:r>
      <w:r>
        <w:rPr>
          <w:rFonts w:ascii="Avenir Book" w:hAnsi="Avenir Book"/>
          <w:sz w:val="16"/>
          <w:szCs w:val="16"/>
          <w:rtl w:val="0"/>
          <w:lang w:val="en-US"/>
        </w:rPr>
        <w:t>s chosen king instead of resisting him. While this Psalm is about David, it is ultimately about Jesus. How do verses 7 to 9 of this chapter reveal that this Psalm is ultimately about Jesus? While is it futile to resist Jesus instead of taking refuge in Jesus?</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 xml:space="preserve">Read 2 Samuel 10:12. </w:t>
      </w:r>
      <w:r>
        <w:rPr>
          <w:rFonts w:ascii="Avenir Book" w:hAnsi="Avenir Book"/>
          <w:sz w:val="16"/>
          <w:szCs w:val="16"/>
          <w:rtl w:val="0"/>
          <w:lang w:val="en-US"/>
        </w:rPr>
        <w:t>What does this verse teach us about the importance of doing our best</w:t>
      </w:r>
      <w:r>
        <w:rPr>
          <w:rFonts w:ascii="Avenir Book" w:hAnsi="Avenir Book"/>
          <w:sz w:val="16"/>
          <w:szCs w:val="16"/>
          <w:rtl w:val="0"/>
          <w:lang w:val="en-US"/>
        </w:rPr>
        <w:t>? What does this verse teach us about leaving both the painful and good results in God</w:t>
      </w:r>
      <w:r>
        <w:rPr>
          <w:rFonts w:ascii="Avenir Book" w:hAnsi="Avenir Book" w:hint="default"/>
          <w:sz w:val="16"/>
          <w:szCs w:val="16"/>
          <w:rtl w:val="0"/>
          <w:lang w:val="en-US"/>
        </w:rPr>
        <w:t>’</w:t>
      </w:r>
      <w:r>
        <w:rPr>
          <w:rFonts w:ascii="Avenir Book" w:hAnsi="Avenir Book"/>
          <w:sz w:val="16"/>
          <w:szCs w:val="16"/>
          <w:rtl w:val="0"/>
          <w:lang w:val="en-US"/>
        </w:rPr>
        <w:t>s hands?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This chapter concludes with David at the height of his powers. Why are we most vulnerable when things are going well?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